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58F2F8B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652907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63EC9" w:rsidRPr="00E63EC9">
        <w:rPr>
          <w:b/>
          <w:noProof/>
          <w:sz w:val="24"/>
          <w:szCs w:val="24"/>
        </w:rPr>
        <w:t>R3-222224</w:t>
      </w:r>
    </w:p>
    <w:p w14:paraId="4AD2FBE9" w14:textId="02CD11AE" w:rsidR="0098141B" w:rsidRDefault="00CB5E84" w:rsidP="0098141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B5E84">
        <w:rPr>
          <w:rFonts w:cs="Arial"/>
          <w:b/>
          <w:bCs/>
          <w:sz w:val="24"/>
          <w:szCs w:val="24"/>
        </w:rPr>
        <w:t>E-meeting, 21 Feb – 03 Mar 2022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73B6BAB" w14:textId="0A4099C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E5FB6" w:rsidRPr="009E5FB6">
        <w:rPr>
          <w:rFonts w:ascii="Arial" w:hAnsi="Arial"/>
          <w:sz w:val="24"/>
          <w:lang w:eastAsia="zh-CN"/>
        </w:rPr>
        <w:t xml:space="preserve">Further discussions on </w:t>
      </w:r>
      <w:r w:rsidR="00CD6947" w:rsidRPr="00CD6947">
        <w:rPr>
          <w:rFonts w:ascii="Arial" w:hAnsi="Arial"/>
          <w:sz w:val="24"/>
          <w:lang w:eastAsia="zh-CN"/>
        </w:rPr>
        <w:t>mobility</w:t>
      </w:r>
      <w:r w:rsidR="004C6B76">
        <w:rPr>
          <w:rFonts w:ascii="Arial" w:hAnsi="Arial"/>
          <w:sz w:val="24"/>
          <w:lang w:eastAsia="zh-CN"/>
        </w:rPr>
        <w:t xml:space="preserve"> </w:t>
      </w:r>
      <w:r w:rsidR="0098141B">
        <w:rPr>
          <w:rFonts w:ascii="Arial" w:hAnsi="Arial"/>
          <w:sz w:val="24"/>
          <w:lang w:eastAsia="zh-CN"/>
        </w:rPr>
        <w:t xml:space="preserve">support of </w:t>
      </w:r>
      <w:r w:rsidR="0098141B" w:rsidRPr="009E5FB6">
        <w:rPr>
          <w:rFonts w:ascii="Arial" w:hAnsi="Arial"/>
          <w:sz w:val="24"/>
          <w:lang w:eastAsia="zh-CN"/>
        </w:rPr>
        <w:t>measurement</w:t>
      </w:r>
    </w:p>
    <w:p w14:paraId="7D9E5EE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FAABCD3" w14:textId="66F170BC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D6268" w:rsidRPr="00CD6268">
        <w:rPr>
          <w:rFonts w:ascii="Arial" w:hAnsi="Arial"/>
          <w:sz w:val="24"/>
        </w:rPr>
        <w:t>15.</w:t>
      </w:r>
      <w:r w:rsidR="00BD7F86">
        <w:rPr>
          <w:rFonts w:ascii="Arial" w:hAnsi="Arial"/>
          <w:sz w:val="24"/>
        </w:rPr>
        <w:t>2.2</w:t>
      </w:r>
    </w:p>
    <w:p w14:paraId="141AB17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C51BC07" w14:textId="74ACC538" w:rsidR="009F3EBC" w:rsidRDefault="009F3EBC" w:rsidP="009F3EBC">
      <w:pPr>
        <w:jc w:val="both"/>
      </w:pPr>
      <w:bookmarkStart w:id="1" w:name="OLE_LINK1"/>
      <w:bookmarkStart w:id="2" w:name="OLE_LINK2"/>
      <w:r>
        <w:t xml:space="preserve">In the last meeting, </w:t>
      </w:r>
      <w:proofErr w:type="spellStart"/>
      <w:r>
        <w:t>RAN3</w:t>
      </w:r>
      <w:proofErr w:type="spellEnd"/>
      <w:r>
        <w:t xml:space="preserve"> discussed the </w:t>
      </w:r>
      <w:proofErr w:type="spellStart"/>
      <w:r w:rsidR="009E5FB6">
        <w:t>QoE</w:t>
      </w:r>
      <w:proofErr w:type="spellEnd"/>
      <w:r w:rsidR="009E5FB6">
        <w:t xml:space="preserve"> measurement during handover</w:t>
      </w:r>
      <w:r w:rsidR="00D17A3B" w:rsidRPr="00D17A3B">
        <w:t xml:space="preserve"> </w:t>
      </w:r>
      <w:r>
        <w:t xml:space="preserve">and </w:t>
      </w:r>
      <w:r w:rsidR="00933B97">
        <w:t xml:space="preserve">reached </w:t>
      </w:r>
      <w:r>
        <w:t>the following agreements:</w:t>
      </w:r>
    </w:p>
    <w:p w14:paraId="28F38FEF" w14:textId="77777777" w:rsidR="00652907" w:rsidRDefault="00652907" w:rsidP="00652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8000"/>
          <w:sz w:val="18"/>
        </w:rPr>
      </w:pPr>
      <w:r w:rsidRPr="00E2168D">
        <w:rPr>
          <w:rFonts w:ascii="Calibri" w:hAnsi="Calibri" w:cs="Calibri"/>
          <w:b/>
          <w:color w:val="008000"/>
          <w:sz w:val="18"/>
        </w:rPr>
        <w:t xml:space="preserve">WA: for s-based </w:t>
      </w:r>
      <w:proofErr w:type="spellStart"/>
      <w:r w:rsidRPr="00E2168D">
        <w:rPr>
          <w:rFonts w:ascii="Calibri" w:hAnsi="Calibri" w:cs="Calibri"/>
          <w:b/>
          <w:color w:val="008000"/>
          <w:sz w:val="18"/>
        </w:rPr>
        <w:t>QoE</w:t>
      </w:r>
      <w:proofErr w:type="spellEnd"/>
      <w:r w:rsidRPr="00E2168D">
        <w:rPr>
          <w:rFonts w:ascii="Calibri" w:hAnsi="Calibri" w:cs="Calibri"/>
          <w:b/>
          <w:color w:val="008000"/>
          <w:sz w:val="18"/>
        </w:rPr>
        <w:t xml:space="preserve">, the s-based </w:t>
      </w:r>
      <w:proofErr w:type="spellStart"/>
      <w:r w:rsidRPr="00E2168D">
        <w:rPr>
          <w:rFonts w:ascii="Calibri" w:hAnsi="Calibri" w:cs="Calibri"/>
          <w:b/>
          <w:color w:val="008000"/>
          <w:sz w:val="18"/>
        </w:rPr>
        <w:t>QoE</w:t>
      </w:r>
      <w:proofErr w:type="spellEnd"/>
      <w:r w:rsidRPr="00E2168D">
        <w:rPr>
          <w:rFonts w:ascii="Calibri" w:hAnsi="Calibri" w:cs="Calibri"/>
          <w:b/>
          <w:color w:val="008000"/>
          <w:sz w:val="18"/>
        </w:rPr>
        <w:t xml:space="preserve"> configuration container (XML file) is included in </w:t>
      </w:r>
      <w:proofErr w:type="spellStart"/>
      <w:r w:rsidRPr="00E2168D">
        <w:rPr>
          <w:rFonts w:ascii="Calibri" w:hAnsi="Calibri" w:cs="Calibri"/>
          <w:b/>
          <w:color w:val="008000"/>
          <w:sz w:val="18"/>
        </w:rPr>
        <w:t>XnAP</w:t>
      </w:r>
      <w:proofErr w:type="spellEnd"/>
      <w:r w:rsidRPr="00E2168D">
        <w:rPr>
          <w:rFonts w:ascii="Calibri" w:hAnsi="Calibri" w:cs="Calibri"/>
          <w:b/>
          <w:color w:val="008000"/>
          <w:sz w:val="18"/>
        </w:rPr>
        <w:t xml:space="preserve"> HANDOVER REQUEST and RETRIEVE UE CONTEXT RESPONSE messages</w:t>
      </w:r>
    </w:p>
    <w:p w14:paraId="3C49218F" w14:textId="77777777" w:rsidR="00652907" w:rsidRPr="00652907" w:rsidRDefault="00652907" w:rsidP="00652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 w:rsidRPr="00652907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In case of s-based QMC, the configuration container (XML file) is included as an explicit IE in the NGAP HANDOVER REQUEST. </w:t>
      </w:r>
    </w:p>
    <w:p w14:paraId="5C994ED4" w14:textId="77777777" w:rsidR="00652907" w:rsidRPr="00652907" w:rsidRDefault="00652907" w:rsidP="00652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宋体" w:hAnsi="Calibri" w:cs="Calibri"/>
          <w:b/>
          <w:bCs/>
          <w:color w:val="0000FF"/>
          <w:sz w:val="18"/>
          <w:lang w:val="en-US"/>
        </w:rPr>
      </w:pPr>
      <w:r w:rsidRPr="00652907">
        <w:rPr>
          <w:rFonts w:ascii="Calibri" w:eastAsia="宋体" w:hAnsi="Calibri" w:cs="Calibri"/>
          <w:b/>
          <w:bCs/>
          <w:color w:val="0000FF"/>
          <w:sz w:val="18"/>
          <w:lang w:val="en-US"/>
        </w:rPr>
        <w:t>FFS on the presence of s-based configuration container in NGAP HANDOVER REQUIRED message.</w:t>
      </w:r>
    </w:p>
    <w:p w14:paraId="0071F9BB" w14:textId="77777777" w:rsidR="00652907" w:rsidRPr="00652907" w:rsidRDefault="00652907" w:rsidP="00652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 w:rsidRPr="00652907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The QMC Activation IE is placed into the Source to Target Transparent Container IE within the HANDOVER REQUIRED message (rather than sent as an explicit IE).</w:t>
      </w:r>
    </w:p>
    <w:p w14:paraId="2E919AFD" w14:textId="3C0F7544" w:rsidR="009F3EBC" w:rsidRDefault="009F3EBC" w:rsidP="009F3EBC">
      <w:pPr>
        <w:spacing w:after="120"/>
        <w:jc w:val="both"/>
        <w:rPr>
          <w:rFonts w:eastAsia="宋体"/>
          <w:lang w:eastAsia="zh-CN"/>
        </w:rPr>
      </w:pPr>
      <w:r>
        <w:t xml:space="preserve">This contribution focuses on the further analysis on </w:t>
      </w:r>
      <w:r w:rsidR="00D17A3B">
        <w:t xml:space="preserve">the </w:t>
      </w:r>
      <w:r w:rsidR="00E9591D">
        <w:t>QoE handling during handover</w:t>
      </w:r>
      <w:r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451C698C" w14:textId="0AFBDD6B" w:rsidR="004F40BD" w:rsidRDefault="004F40BD" w:rsidP="0099164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RAN3#113</w:t>
      </w:r>
      <w:r w:rsidR="00652907">
        <w:rPr>
          <w:rFonts w:eastAsiaTheme="minorEastAsia"/>
          <w:lang w:eastAsia="zh-CN"/>
        </w:rPr>
        <w:t xml:space="preserve"> and #</w:t>
      </w:r>
      <w:proofErr w:type="spellStart"/>
      <w:r w:rsidR="00652907">
        <w:rPr>
          <w:rFonts w:eastAsiaTheme="minorEastAsia"/>
          <w:lang w:eastAsia="zh-CN"/>
        </w:rPr>
        <w:t>114b</w:t>
      </w:r>
      <w:proofErr w:type="spellEnd"/>
      <w:r>
        <w:rPr>
          <w:rFonts w:eastAsiaTheme="minorEastAsia"/>
          <w:lang w:eastAsia="zh-CN"/>
        </w:rPr>
        <w:t xml:space="preserve"> meeting,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ha</w:t>
      </w:r>
      <w:r w:rsidR="00B779D0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agreed to in</w:t>
      </w:r>
      <w:r w:rsidRPr="004F40BD">
        <w:rPr>
          <w:rFonts w:eastAsiaTheme="minorEastAsia"/>
          <w:lang w:eastAsia="zh-CN"/>
        </w:rPr>
        <w:t xml:space="preserve">clude signalling based </w:t>
      </w:r>
      <w:proofErr w:type="spellStart"/>
      <w:r w:rsidRPr="004F40BD">
        <w:rPr>
          <w:rFonts w:eastAsiaTheme="minorEastAsia"/>
          <w:lang w:eastAsia="zh-CN"/>
        </w:rPr>
        <w:t>QoE</w:t>
      </w:r>
      <w:proofErr w:type="spellEnd"/>
      <w:r w:rsidRPr="004F40BD">
        <w:rPr>
          <w:rFonts w:eastAsiaTheme="minorEastAsia"/>
          <w:lang w:eastAsia="zh-CN"/>
        </w:rPr>
        <w:t xml:space="preserve"> measurement configuration</w:t>
      </w:r>
      <w:r w:rsidR="00B779D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(including </w:t>
      </w:r>
      <w:r w:rsidRPr="004F40BD">
        <w:rPr>
          <w:rFonts w:eastAsiaTheme="minorEastAsia"/>
          <w:lang w:eastAsia="zh-CN"/>
        </w:rPr>
        <w:t>XML file</w:t>
      </w:r>
      <w:r>
        <w:rPr>
          <w:rFonts w:eastAsiaTheme="minorEastAsia"/>
          <w:lang w:eastAsia="zh-CN"/>
        </w:rPr>
        <w:t>)</w:t>
      </w:r>
      <w:r w:rsidRPr="004F40BD">
        <w:rPr>
          <w:rFonts w:eastAsiaTheme="minorEastAsia"/>
          <w:lang w:eastAsia="zh-CN"/>
        </w:rPr>
        <w:t xml:space="preserve"> in handover preparation messages i.e. in </w:t>
      </w:r>
      <w:proofErr w:type="spellStart"/>
      <w:r w:rsidRPr="004F40BD">
        <w:rPr>
          <w:rFonts w:eastAsiaTheme="minorEastAsia"/>
          <w:lang w:eastAsia="zh-CN"/>
        </w:rPr>
        <w:t>XnAP</w:t>
      </w:r>
      <w:proofErr w:type="spellEnd"/>
      <w:r w:rsidRPr="004F40BD">
        <w:rPr>
          <w:rFonts w:eastAsiaTheme="minorEastAsia"/>
          <w:lang w:eastAsia="zh-CN"/>
        </w:rPr>
        <w:t xml:space="preserve">: HANDOVER REQUEST, </w:t>
      </w:r>
      <w:proofErr w:type="spellStart"/>
      <w:r w:rsidRPr="004F40BD">
        <w:rPr>
          <w:rFonts w:eastAsiaTheme="minorEastAsia"/>
          <w:lang w:eastAsia="zh-CN"/>
        </w:rPr>
        <w:t>NGAP</w:t>
      </w:r>
      <w:proofErr w:type="spellEnd"/>
      <w:r w:rsidRPr="004F40BD">
        <w:rPr>
          <w:rFonts w:eastAsiaTheme="minorEastAsia"/>
          <w:lang w:eastAsia="zh-CN"/>
        </w:rPr>
        <w:t>: at least HANDOVER REQUEST</w:t>
      </w:r>
      <w:r>
        <w:rPr>
          <w:rFonts w:eastAsiaTheme="minorEastAsia"/>
          <w:lang w:eastAsia="zh-CN"/>
        </w:rPr>
        <w:t xml:space="preserve">. Therefore the remaining issue is whether the </w:t>
      </w:r>
      <w:r w:rsidRPr="004F40BD">
        <w:rPr>
          <w:rFonts w:eastAsiaTheme="minorEastAsia"/>
          <w:lang w:eastAsia="zh-CN"/>
        </w:rPr>
        <w:t>signalling based QoE measurement configuration</w:t>
      </w:r>
      <w:r>
        <w:rPr>
          <w:rFonts w:eastAsiaTheme="minorEastAsia"/>
          <w:lang w:eastAsia="zh-CN"/>
        </w:rPr>
        <w:t xml:space="preserve"> is needed in the HANDOVER REQUIRED message</w:t>
      </w:r>
      <w:r w:rsidR="008978AB">
        <w:rPr>
          <w:rFonts w:eastAsiaTheme="minorEastAsia"/>
          <w:lang w:eastAsia="zh-CN"/>
        </w:rPr>
        <w:t xml:space="preserve"> sent from the source NG-RAN to the AMF</w:t>
      </w:r>
      <w:r>
        <w:rPr>
          <w:rFonts w:eastAsiaTheme="minorEastAsia"/>
          <w:lang w:eastAsia="zh-CN"/>
        </w:rPr>
        <w:t xml:space="preserve">. In our </w:t>
      </w:r>
      <w:r w:rsidR="008978AB">
        <w:rPr>
          <w:rFonts w:eastAsiaTheme="minorEastAsia"/>
          <w:lang w:eastAsia="zh-CN"/>
        </w:rPr>
        <w:t>understanding</w:t>
      </w:r>
      <w:r>
        <w:rPr>
          <w:rFonts w:eastAsiaTheme="minorEastAsia"/>
          <w:lang w:eastAsia="zh-CN"/>
        </w:rPr>
        <w:t xml:space="preserve">, </w:t>
      </w:r>
      <w:r w:rsidR="008978AB">
        <w:rPr>
          <w:rFonts w:eastAsiaTheme="minorEastAsia"/>
          <w:lang w:eastAsia="zh-CN"/>
        </w:rPr>
        <w:t xml:space="preserve">the CN knows which signalling based </w:t>
      </w:r>
      <w:proofErr w:type="spellStart"/>
      <w:r w:rsidR="008978AB">
        <w:rPr>
          <w:rFonts w:eastAsiaTheme="minorEastAsia"/>
          <w:lang w:eastAsia="zh-CN"/>
        </w:rPr>
        <w:t>QoE</w:t>
      </w:r>
      <w:proofErr w:type="spellEnd"/>
      <w:r w:rsidR="008978AB">
        <w:rPr>
          <w:rFonts w:eastAsiaTheme="minorEastAsia"/>
          <w:lang w:eastAsia="zh-CN"/>
        </w:rPr>
        <w:t xml:space="preserve"> configuration ha</w:t>
      </w:r>
      <w:r w:rsidR="00BA5CB7">
        <w:rPr>
          <w:rFonts w:eastAsiaTheme="minorEastAsia"/>
          <w:lang w:eastAsia="zh-CN"/>
        </w:rPr>
        <w:t>s</w:t>
      </w:r>
      <w:r w:rsidR="008978AB">
        <w:rPr>
          <w:rFonts w:eastAsiaTheme="minorEastAsia"/>
          <w:lang w:eastAsia="zh-CN"/>
        </w:rPr>
        <w:t xml:space="preserve"> been sent to the source NG-RAN</w:t>
      </w:r>
      <w:r w:rsidR="00BA5CB7">
        <w:rPr>
          <w:rFonts w:eastAsiaTheme="minorEastAsia"/>
          <w:lang w:eastAsia="zh-CN"/>
        </w:rPr>
        <w:t>, similar</w:t>
      </w:r>
      <w:r w:rsidR="008978AB">
        <w:rPr>
          <w:rFonts w:eastAsiaTheme="minorEastAsia"/>
          <w:lang w:eastAsia="zh-CN"/>
        </w:rPr>
        <w:t xml:space="preserve"> as in the LTE QMC. The source NG-RAN does not need to send the signalling based QoE configurations back to the CN. </w:t>
      </w:r>
    </w:p>
    <w:p w14:paraId="308D5F27" w14:textId="7CFA2751" w:rsidR="00E9591D" w:rsidRPr="008978AB" w:rsidRDefault="008978AB" w:rsidP="00E9591D">
      <w:pPr>
        <w:pStyle w:val="Proposal"/>
        <w:tabs>
          <w:tab w:val="clear" w:pos="1560"/>
        </w:tabs>
        <w:ind w:left="1191" w:hanging="1191"/>
        <w:rPr>
          <w:lang w:val="en-US"/>
        </w:rPr>
      </w:pPr>
      <w:r>
        <w:rPr>
          <w:rFonts w:eastAsiaTheme="minorEastAsia"/>
          <w:lang w:val="en-US" w:eastAsia="zh-CN"/>
        </w:rPr>
        <w:t xml:space="preserve">No need to introduce the </w:t>
      </w:r>
      <w:r w:rsidRPr="004F40BD">
        <w:rPr>
          <w:rFonts w:eastAsiaTheme="minorEastAsia"/>
          <w:lang w:eastAsia="zh-CN"/>
        </w:rPr>
        <w:t>signalling based QoE measurement configuration</w:t>
      </w:r>
      <w:r>
        <w:rPr>
          <w:rFonts w:eastAsiaTheme="minorEastAsia"/>
          <w:lang w:eastAsia="zh-CN"/>
        </w:rPr>
        <w:t xml:space="preserve"> (including </w:t>
      </w:r>
      <w:r w:rsidRPr="004F40BD">
        <w:rPr>
          <w:rFonts w:eastAsiaTheme="minorEastAsia"/>
          <w:lang w:eastAsia="zh-CN"/>
        </w:rPr>
        <w:t>XML file</w:t>
      </w:r>
      <w:r>
        <w:rPr>
          <w:rFonts w:eastAsiaTheme="minorEastAsia"/>
          <w:lang w:eastAsia="zh-CN"/>
        </w:rPr>
        <w:t>) in the HANDOVER REQUIRED message.</w:t>
      </w:r>
    </w:p>
    <w:p w14:paraId="33F20711" w14:textId="7B69FA67" w:rsidR="009705A7" w:rsidRDefault="00DC2622" w:rsidP="008978A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  <w:r w:rsidRPr="00DC2622">
        <w:rPr>
          <w:rFonts w:eastAsiaTheme="minorEastAsia" w:hint="eastAsia"/>
          <w:b w:val="0"/>
          <w:lang w:val="en-US" w:eastAsia="zh-CN"/>
        </w:rPr>
        <w:t>I</w:t>
      </w:r>
      <w:r w:rsidRPr="00DC2622">
        <w:rPr>
          <w:rFonts w:eastAsiaTheme="minorEastAsia"/>
          <w:b w:val="0"/>
          <w:lang w:val="en-US" w:eastAsia="zh-CN"/>
        </w:rPr>
        <w:t xml:space="preserve">n the last meeting, </w:t>
      </w:r>
      <w:r w:rsidR="0076020F">
        <w:rPr>
          <w:rFonts w:eastAsiaTheme="minorEastAsia"/>
          <w:b w:val="0"/>
          <w:lang w:val="en-US" w:eastAsia="zh-CN"/>
        </w:rPr>
        <w:t xml:space="preserve">some companies </w:t>
      </w:r>
      <w:r w:rsidR="00BA5CB7">
        <w:rPr>
          <w:rFonts w:eastAsiaTheme="minorEastAsia"/>
          <w:b w:val="0"/>
          <w:lang w:val="en-US" w:eastAsia="zh-CN"/>
        </w:rPr>
        <w:t xml:space="preserve">thought </w:t>
      </w:r>
      <w:r w:rsidR="0076020F">
        <w:rPr>
          <w:rFonts w:eastAsiaTheme="minorEastAsia"/>
          <w:b w:val="0"/>
          <w:lang w:val="en-US" w:eastAsia="zh-CN"/>
        </w:rPr>
        <w:t xml:space="preserve">the source NG-RAN forwards the S-based </w:t>
      </w:r>
      <w:proofErr w:type="spellStart"/>
      <w:r w:rsidR="0076020F">
        <w:rPr>
          <w:rFonts w:eastAsiaTheme="minorEastAsia"/>
          <w:b w:val="0"/>
          <w:lang w:val="en-US" w:eastAsia="zh-CN"/>
        </w:rPr>
        <w:t>QoE</w:t>
      </w:r>
      <w:proofErr w:type="spellEnd"/>
      <w:r w:rsidR="0076020F">
        <w:rPr>
          <w:rFonts w:eastAsiaTheme="minorEastAsia"/>
          <w:b w:val="0"/>
          <w:lang w:val="en-US" w:eastAsia="zh-CN"/>
        </w:rPr>
        <w:t xml:space="preserve"> measurement configuration </w:t>
      </w:r>
      <w:r w:rsidR="0076020F" w:rsidRPr="0076020F">
        <w:rPr>
          <w:rFonts w:eastAsiaTheme="minorEastAsia"/>
          <w:b w:val="0"/>
          <w:lang w:val="en-US" w:eastAsia="zh-CN"/>
        </w:rPr>
        <w:t xml:space="preserve">only if the UE has not yet been configured for </w:t>
      </w:r>
      <w:r w:rsidR="0076020F">
        <w:rPr>
          <w:rFonts w:eastAsiaTheme="minorEastAsia"/>
          <w:b w:val="0"/>
          <w:lang w:val="en-US" w:eastAsia="zh-CN"/>
        </w:rPr>
        <w:t xml:space="preserve">these </w:t>
      </w:r>
      <w:proofErr w:type="spellStart"/>
      <w:r w:rsidR="0076020F" w:rsidRPr="0076020F">
        <w:rPr>
          <w:rFonts w:eastAsiaTheme="minorEastAsia"/>
          <w:b w:val="0"/>
          <w:lang w:val="en-US" w:eastAsia="zh-CN"/>
        </w:rPr>
        <w:t>QoE</w:t>
      </w:r>
      <w:proofErr w:type="spellEnd"/>
      <w:r w:rsidR="0076020F" w:rsidRPr="0076020F">
        <w:rPr>
          <w:rFonts w:eastAsiaTheme="minorEastAsia"/>
          <w:b w:val="0"/>
          <w:lang w:val="en-US" w:eastAsia="zh-CN"/>
        </w:rPr>
        <w:t xml:space="preserve"> measurements</w:t>
      </w:r>
      <w:r w:rsidR="0076020F">
        <w:rPr>
          <w:rFonts w:eastAsiaTheme="minorEastAsia"/>
          <w:b w:val="0"/>
          <w:lang w:val="en-US" w:eastAsia="zh-CN"/>
        </w:rPr>
        <w:t xml:space="preserve">. </w:t>
      </w:r>
      <w:r w:rsidR="009705A7">
        <w:rPr>
          <w:rFonts w:eastAsiaTheme="minorEastAsia"/>
          <w:b w:val="0"/>
          <w:lang w:val="en-US" w:eastAsia="zh-CN"/>
        </w:rPr>
        <w:t xml:space="preserve">In the last meetings, RAN3 has agreed that the network can release some </w:t>
      </w:r>
      <w:proofErr w:type="spellStart"/>
      <w:r w:rsidR="009705A7">
        <w:rPr>
          <w:rFonts w:eastAsiaTheme="minorEastAsia"/>
          <w:b w:val="0"/>
          <w:lang w:val="en-US" w:eastAsia="zh-CN"/>
        </w:rPr>
        <w:t>QoE</w:t>
      </w:r>
      <w:proofErr w:type="spellEnd"/>
      <w:r w:rsidR="009705A7">
        <w:rPr>
          <w:rFonts w:eastAsiaTheme="minorEastAsia"/>
          <w:b w:val="0"/>
          <w:lang w:val="en-US" w:eastAsia="zh-CN"/>
        </w:rPr>
        <w:t xml:space="preserve"> measurements.</w:t>
      </w:r>
    </w:p>
    <w:p w14:paraId="188DACCA" w14:textId="77777777" w:rsidR="009705A7" w:rsidRDefault="009705A7" w:rsidP="009705A7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Option 1 is agreed by RAN3 on area handling for </w:t>
      </w:r>
      <w:proofErr w:type="spellStart"/>
      <w:r>
        <w:rPr>
          <w:rFonts w:ascii="Calibri" w:hAnsi="Calibri" w:cs="Calibri"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color w:val="00B050"/>
          <w:sz w:val="16"/>
          <w:szCs w:val="16"/>
        </w:rPr>
        <w:t xml:space="preserve"> i.e. the network is responsible for keeping track of whether the UE is inside or outside the area </w:t>
      </w:r>
      <w:r w:rsidRPr="009705A7">
        <w:rPr>
          <w:rFonts w:ascii="Calibri" w:hAnsi="Calibri" w:cs="Calibri"/>
          <w:color w:val="00B050"/>
          <w:sz w:val="16"/>
          <w:szCs w:val="16"/>
          <w:shd w:val="clear" w:color="auto" w:fill="FFD966" w:themeFill="accent4" w:themeFillTint="99"/>
        </w:rPr>
        <w:t>and the network configures/releases configuration accordingly</w:t>
      </w:r>
      <w:r>
        <w:rPr>
          <w:rFonts w:ascii="Calibri" w:hAnsi="Calibri" w:cs="Calibri"/>
          <w:color w:val="00B050"/>
          <w:sz w:val="16"/>
          <w:szCs w:val="16"/>
        </w:rPr>
        <w:t>. Send LS to RAN2 and SA4 informing RAN3 agreements.</w:t>
      </w:r>
    </w:p>
    <w:p w14:paraId="713682DF" w14:textId="77777777" w:rsidR="009705A7" w:rsidRDefault="009705A7" w:rsidP="009705A7">
      <w:pPr>
        <w:spacing w:before="120" w:after="0"/>
        <w:rPr>
          <w:rFonts w:ascii="Calibri" w:hAnsi="Calibri" w:cs="Calibri"/>
          <w:color w:val="00B050"/>
          <w:sz w:val="16"/>
          <w:szCs w:val="16"/>
        </w:rPr>
      </w:pPr>
      <w:r w:rsidRPr="009705A7">
        <w:rPr>
          <w:rFonts w:ascii="Calibri" w:hAnsi="Calibri" w:cs="Calibri"/>
          <w:color w:val="00B050"/>
          <w:sz w:val="16"/>
          <w:szCs w:val="16"/>
          <w:shd w:val="clear" w:color="auto" w:fill="FFD966" w:themeFill="accent4" w:themeFillTint="99"/>
        </w:rPr>
        <w:t>The network can replace a configuration with another one of m- or s-based configuration by deactivating an existing measurement</w:t>
      </w:r>
      <w:r>
        <w:rPr>
          <w:rFonts w:ascii="Calibri" w:hAnsi="Calibri" w:cs="Calibri"/>
          <w:color w:val="00B050"/>
          <w:sz w:val="16"/>
          <w:szCs w:val="16"/>
        </w:rPr>
        <w:t xml:space="preserve"> and configuring another measurement of the same configuration type.</w:t>
      </w:r>
    </w:p>
    <w:p w14:paraId="7E1B866A" w14:textId="77777777" w:rsidR="009705A7" w:rsidRDefault="009705A7" w:rsidP="009705A7">
      <w:pPr>
        <w:spacing w:before="120"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A UE should continue an ongoing measurement once it leaves the Area, unless </w:t>
      </w:r>
      <w:r w:rsidRPr="009705A7">
        <w:rPr>
          <w:rFonts w:ascii="Calibri" w:hAnsi="Calibri" w:cs="Calibri"/>
          <w:color w:val="00B050"/>
          <w:sz w:val="16"/>
          <w:szCs w:val="16"/>
          <w:shd w:val="clear" w:color="auto" w:fill="FFD966" w:themeFill="accent4" w:themeFillTint="99"/>
        </w:rPr>
        <w:t xml:space="preserve">the network indicates to the UE to release the </w:t>
      </w:r>
      <w:proofErr w:type="spellStart"/>
      <w:r w:rsidRPr="009705A7">
        <w:rPr>
          <w:rFonts w:ascii="Calibri" w:hAnsi="Calibri" w:cs="Calibri"/>
          <w:color w:val="00B050"/>
          <w:sz w:val="16"/>
          <w:szCs w:val="16"/>
          <w:shd w:val="clear" w:color="auto" w:fill="FFD966" w:themeFill="accent4" w:themeFillTint="99"/>
        </w:rPr>
        <w:t>QoE</w:t>
      </w:r>
      <w:proofErr w:type="spellEnd"/>
      <w:r w:rsidRPr="009705A7">
        <w:rPr>
          <w:rFonts w:ascii="Calibri" w:hAnsi="Calibri" w:cs="Calibri"/>
          <w:color w:val="00B050"/>
          <w:sz w:val="16"/>
          <w:szCs w:val="16"/>
          <w:shd w:val="clear" w:color="auto" w:fill="FFD966" w:themeFill="accent4" w:themeFillTint="99"/>
        </w:rPr>
        <w:t xml:space="preserve"> configuration</w:t>
      </w:r>
      <w:r>
        <w:rPr>
          <w:rFonts w:ascii="Calibri" w:hAnsi="Calibri" w:cs="Calibri"/>
          <w:color w:val="00B050"/>
          <w:sz w:val="16"/>
          <w:szCs w:val="16"/>
        </w:rPr>
        <w:t>.</w:t>
      </w:r>
    </w:p>
    <w:p w14:paraId="646BC2E5" w14:textId="2493FAF9" w:rsidR="0076020F" w:rsidRDefault="0076020F" w:rsidP="008978A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  <w:r>
        <w:rPr>
          <w:rFonts w:eastAsiaTheme="minorEastAsia"/>
          <w:b w:val="0"/>
          <w:lang w:val="en-US" w:eastAsia="zh-CN"/>
        </w:rPr>
        <w:t xml:space="preserve">In our understanding, it is better that the source NG-RAN forwards all the S-based </w:t>
      </w:r>
      <w:proofErr w:type="spellStart"/>
      <w:r>
        <w:rPr>
          <w:rFonts w:eastAsiaTheme="minorEastAsia"/>
          <w:b w:val="0"/>
          <w:lang w:val="en-US" w:eastAsia="zh-CN"/>
        </w:rPr>
        <w:t>QoE</w:t>
      </w:r>
      <w:proofErr w:type="spellEnd"/>
      <w:r>
        <w:rPr>
          <w:rFonts w:eastAsiaTheme="minorEastAsia"/>
          <w:b w:val="0"/>
          <w:lang w:val="en-US" w:eastAsia="zh-CN"/>
        </w:rPr>
        <w:t xml:space="preserve"> measurement configurations to the target node.</w:t>
      </w:r>
      <w:r w:rsidR="009705A7">
        <w:rPr>
          <w:rFonts w:eastAsiaTheme="minorEastAsia"/>
          <w:b w:val="0"/>
          <w:lang w:val="en-US" w:eastAsia="zh-CN"/>
        </w:rPr>
        <w:t xml:space="preserve"> Then the target node can restart these S-based </w:t>
      </w:r>
      <w:proofErr w:type="spellStart"/>
      <w:r w:rsidR="009705A7">
        <w:rPr>
          <w:rFonts w:eastAsiaTheme="minorEastAsia"/>
          <w:b w:val="0"/>
          <w:lang w:val="en-US" w:eastAsia="zh-CN"/>
        </w:rPr>
        <w:t>QoE</w:t>
      </w:r>
      <w:proofErr w:type="spellEnd"/>
      <w:r w:rsidR="009705A7">
        <w:rPr>
          <w:rFonts w:eastAsiaTheme="minorEastAsia"/>
          <w:b w:val="0"/>
          <w:lang w:val="en-US" w:eastAsia="zh-CN"/>
        </w:rPr>
        <w:t xml:space="preserve"> measurements that have been released if the conditions of these </w:t>
      </w:r>
      <w:proofErr w:type="spellStart"/>
      <w:r w:rsidR="009705A7">
        <w:rPr>
          <w:rFonts w:eastAsiaTheme="minorEastAsia"/>
          <w:b w:val="0"/>
          <w:lang w:val="en-US" w:eastAsia="zh-CN"/>
        </w:rPr>
        <w:t>QoE</w:t>
      </w:r>
      <w:proofErr w:type="spellEnd"/>
      <w:r w:rsidR="009705A7">
        <w:rPr>
          <w:rFonts w:eastAsiaTheme="minorEastAsia"/>
          <w:b w:val="0"/>
          <w:lang w:val="en-US" w:eastAsia="zh-CN"/>
        </w:rPr>
        <w:t xml:space="preserve"> measurements are satisfied, e.g. the UE moves back to the area of these measurements or the high priority </w:t>
      </w:r>
      <w:proofErr w:type="spellStart"/>
      <w:r w:rsidR="009705A7">
        <w:rPr>
          <w:rFonts w:eastAsiaTheme="minorEastAsia"/>
          <w:b w:val="0"/>
          <w:lang w:val="en-US" w:eastAsia="zh-CN"/>
        </w:rPr>
        <w:t>QoE</w:t>
      </w:r>
      <w:proofErr w:type="spellEnd"/>
      <w:r w:rsidR="009705A7">
        <w:rPr>
          <w:rFonts w:eastAsiaTheme="minorEastAsia"/>
          <w:b w:val="0"/>
          <w:lang w:val="en-US" w:eastAsia="zh-CN"/>
        </w:rPr>
        <w:t xml:space="preserve"> measurement has stopped.</w:t>
      </w:r>
    </w:p>
    <w:p w14:paraId="27CD774F" w14:textId="569C4C19" w:rsidR="00DF6569" w:rsidRDefault="00DF6569" w:rsidP="008978A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  <w:r>
        <w:rPr>
          <w:rFonts w:eastAsiaTheme="minorEastAsia"/>
          <w:b w:val="0"/>
          <w:lang w:val="en-US" w:eastAsia="zh-CN"/>
        </w:rPr>
        <w:t xml:space="preserve">Also if the source node forwards all the S-based </w:t>
      </w:r>
      <w:proofErr w:type="spellStart"/>
      <w:r>
        <w:rPr>
          <w:rFonts w:eastAsiaTheme="minorEastAsia"/>
          <w:b w:val="0"/>
          <w:lang w:val="en-US" w:eastAsia="zh-CN"/>
        </w:rPr>
        <w:t>QoE</w:t>
      </w:r>
      <w:proofErr w:type="spellEnd"/>
      <w:r>
        <w:rPr>
          <w:rFonts w:eastAsiaTheme="minorEastAsia"/>
          <w:b w:val="0"/>
          <w:lang w:val="en-US" w:eastAsia="zh-CN"/>
        </w:rPr>
        <w:t xml:space="preserve"> measurement configurations in the </w:t>
      </w:r>
      <w:proofErr w:type="spellStart"/>
      <w:r>
        <w:rPr>
          <w:rFonts w:eastAsiaTheme="minorEastAsia"/>
          <w:b w:val="0"/>
          <w:lang w:val="en-US" w:eastAsia="zh-CN"/>
        </w:rPr>
        <w:t>Xn</w:t>
      </w:r>
      <w:proofErr w:type="spellEnd"/>
      <w:r>
        <w:rPr>
          <w:rFonts w:eastAsiaTheme="minorEastAsia"/>
          <w:b w:val="0"/>
          <w:lang w:val="en-US" w:eastAsia="zh-CN"/>
        </w:rPr>
        <w:t xml:space="preserve">, the target node can know the measurement type of each </w:t>
      </w:r>
      <w:proofErr w:type="spellStart"/>
      <w:r>
        <w:rPr>
          <w:rFonts w:eastAsiaTheme="minorEastAsia"/>
          <w:b w:val="0"/>
          <w:lang w:val="en-US" w:eastAsia="zh-CN"/>
        </w:rPr>
        <w:t>QoE</w:t>
      </w:r>
      <w:proofErr w:type="spellEnd"/>
      <w:r>
        <w:rPr>
          <w:rFonts w:eastAsiaTheme="minorEastAsia"/>
          <w:b w:val="0"/>
          <w:lang w:val="en-US" w:eastAsia="zh-CN"/>
        </w:rPr>
        <w:t xml:space="preserve"> measurements that has been configured by the source node and know which signaling based </w:t>
      </w:r>
      <w:proofErr w:type="spellStart"/>
      <w:r>
        <w:rPr>
          <w:rFonts w:eastAsiaTheme="minorEastAsia"/>
          <w:b w:val="0"/>
          <w:lang w:val="en-US" w:eastAsia="zh-CN"/>
        </w:rPr>
        <w:t>QoE</w:t>
      </w:r>
      <w:proofErr w:type="spellEnd"/>
      <w:r>
        <w:rPr>
          <w:rFonts w:eastAsiaTheme="minorEastAsia"/>
          <w:b w:val="0"/>
          <w:lang w:val="en-US" w:eastAsia="zh-CN"/>
        </w:rPr>
        <w:t xml:space="preserve"> measurement has been configured. Then RAN3 does not need to introduce the measurement type for each </w:t>
      </w:r>
      <w:proofErr w:type="spellStart"/>
      <w:r>
        <w:rPr>
          <w:rFonts w:eastAsiaTheme="minorEastAsia"/>
          <w:b w:val="0"/>
          <w:lang w:val="en-US" w:eastAsia="zh-CN"/>
        </w:rPr>
        <w:t>QoE</w:t>
      </w:r>
      <w:proofErr w:type="spellEnd"/>
      <w:r>
        <w:rPr>
          <w:rFonts w:eastAsiaTheme="minorEastAsia"/>
          <w:b w:val="0"/>
          <w:lang w:val="en-US" w:eastAsia="zh-CN"/>
        </w:rPr>
        <w:t xml:space="preserve"> measurement.</w:t>
      </w:r>
    </w:p>
    <w:p w14:paraId="3599E5CC" w14:textId="2BB84BE3" w:rsidR="00CE2F11" w:rsidRPr="00E63EC9" w:rsidRDefault="009705A7" w:rsidP="00FE5034">
      <w:pPr>
        <w:pStyle w:val="Proposal"/>
        <w:ind w:left="1134" w:hanging="1134"/>
        <w:rPr>
          <w:lang w:val="en-US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source NG-RAN forwards all the signaling based </w:t>
      </w:r>
      <w:proofErr w:type="spellStart"/>
      <w:r>
        <w:rPr>
          <w:rFonts w:eastAsiaTheme="minorEastAsia"/>
          <w:lang w:val="en-US" w:eastAsia="zh-CN"/>
        </w:rPr>
        <w:t>QoE</w:t>
      </w:r>
      <w:proofErr w:type="spellEnd"/>
      <w:r>
        <w:rPr>
          <w:rFonts w:eastAsiaTheme="minorEastAsia"/>
          <w:lang w:val="en-US" w:eastAsia="zh-CN"/>
        </w:rPr>
        <w:t xml:space="preserve"> measurement configurations </w:t>
      </w:r>
      <w:r w:rsidR="001862BB">
        <w:rPr>
          <w:rFonts w:eastAsiaTheme="minorEastAsia"/>
          <w:lang w:val="en-US" w:eastAsia="zh-CN"/>
        </w:rPr>
        <w:t xml:space="preserve">over </w:t>
      </w:r>
      <w:r>
        <w:rPr>
          <w:rFonts w:eastAsiaTheme="minorEastAsia"/>
          <w:lang w:val="en-US" w:eastAsia="zh-CN"/>
        </w:rPr>
        <w:t xml:space="preserve">the </w:t>
      </w:r>
      <w:proofErr w:type="spellStart"/>
      <w:r>
        <w:rPr>
          <w:rFonts w:eastAsiaTheme="minorEastAsia"/>
          <w:lang w:val="en-US" w:eastAsia="zh-CN"/>
        </w:rPr>
        <w:t>Xn</w:t>
      </w:r>
      <w:proofErr w:type="spellEnd"/>
      <w:r w:rsidR="001862BB">
        <w:rPr>
          <w:rFonts w:eastAsiaTheme="minorEastAsia"/>
          <w:lang w:val="en-US" w:eastAsia="zh-CN"/>
        </w:rPr>
        <w:t xml:space="preserve"> interface</w:t>
      </w:r>
      <w:r w:rsidR="005E73FD">
        <w:rPr>
          <w:rFonts w:eastAsiaTheme="minorEastAsia"/>
          <w:lang w:val="en-US" w:eastAsia="zh-CN"/>
        </w:rPr>
        <w:t>, i.e. to turn the WA into agreement</w:t>
      </w:r>
      <w:r>
        <w:rPr>
          <w:rFonts w:eastAsiaTheme="minorEastAsia"/>
          <w:lang w:val="en-US" w:eastAsia="zh-CN"/>
        </w:rPr>
        <w:t>.</w:t>
      </w:r>
    </w:p>
    <w:p w14:paraId="27061F41" w14:textId="30CE3F72" w:rsidR="00E63EC9" w:rsidRPr="00E63EC9" w:rsidRDefault="00E63EC9" w:rsidP="00E63EC9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  <w:r w:rsidRPr="00E63EC9">
        <w:rPr>
          <w:rFonts w:eastAsiaTheme="minorEastAsia"/>
          <w:b w:val="0"/>
          <w:lang w:val="en-US" w:eastAsia="zh-CN"/>
        </w:rPr>
        <w:lastRenderedPageBreak/>
        <w:t xml:space="preserve">Corresponding </w:t>
      </w:r>
      <w:proofErr w:type="spellStart"/>
      <w:r w:rsidRPr="00E63EC9">
        <w:rPr>
          <w:rFonts w:eastAsiaTheme="minorEastAsia"/>
          <w:b w:val="0"/>
          <w:lang w:val="en-US" w:eastAsia="zh-CN"/>
        </w:rPr>
        <w:t>TP</w:t>
      </w:r>
      <w:proofErr w:type="spellEnd"/>
      <w:r w:rsidRPr="00E63EC9">
        <w:rPr>
          <w:rFonts w:eastAsiaTheme="minorEastAsia"/>
          <w:b w:val="0"/>
          <w:lang w:val="en-US" w:eastAsia="zh-CN"/>
        </w:rPr>
        <w:t xml:space="preserve"> to 38.413 could refer to [1].</w:t>
      </w:r>
      <w:bookmarkStart w:id="3" w:name="_GoBack"/>
      <w:bookmarkEnd w:id="3"/>
    </w:p>
    <w:p w14:paraId="2A9D8DCF" w14:textId="77777777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3E6B3AC6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proposal.</w:t>
      </w:r>
    </w:p>
    <w:p w14:paraId="2F15C014" w14:textId="77777777" w:rsidR="00DF6569" w:rsidRPr="00BA5CB7" w:rsidRDefault="00DF6569" w:rsidP="00E63EC9">
      <w:pPr>
        <w:pStyle w:val="Proposal"/>
        <w:numPr>
          <w:ilvl w:val="0"/>
          <w:numId w:val="43"/>
        </w:numPr>
        <w:tabs>
          <w:tab w:val="clear" w:pos="1560"/>
        </w:tabs>
        <w:ind w:left="1134" w:hanging="1134"/>
        <w:rPr>
          <w:lang w:val="en-US"/>
        </w:rPr>
      </w:pPr>
      <w:r w:rsidRPr="00285C87">
        <w:rPr>
          <w:rFonts w:eastAsiaTheme="minorEastAsia"/>
          <w:lang w:val="en-US" w:eastAsia="zh-CN"/>
        </w:rPr>
        <w:t xml:space="preserve">No need to introduce the </w:t>
      </w:r>
      <w:r w:rsidRPr="00285C87">
        <w:rPr>
          <w:rFonts w:eastAsiaTheme="minorEastAsia"/>
          <w:lang w:eastAsia="zh-CN"/>
        </w:rPr>
        <w:t xml:space="preserve">signalling based </w:t>
      </w:r>
      <w:proofErr w:type="spellStart"/>
      <w:r w:rsidRPr="00285C87">
        <w:rPr>
          <w:rFonts w:eastAsiaTheme="minorEastAsia"/>
          <w:lang w:eastAsia="zh-CN"/>
        </w:rPr>
        <w:t>QoE</w:t>
      </w:r>
      <w:proofErr w:type="spellEnd"/>
      <w:r w:rsidRPr="00285C87">
        <w:rPr>
          <w:rFonts w:eastAsiaTheme="minorEastAsia"/>
          <w:lang w:eastAsia="zh-CN"/>
        </w:rPr>
        <w:t xml:space="preserve"> measurement configuration (including XML file) in the </w:t>
      </w:r>
      <w:r w:rsidRPr="00BA5CB7">
        <w:rPr>
          <w:rFonts w:eastAsiaTheme="minorEastAsia"/>
          <w:lang w:eastAsia="zh-CN"/>
        </w:rPr>
        <w:t>HANDOVER REQUIRED message.</w:t>
      </w:r>
    </w:p>
    <w:p w14:paraId="01168257" w14:textId="584410B7" w:rsidR="00DF6569" w:rsidRPr="00DF6569" w:rsidRDefault="00DF6569" w:rsidP="00DF6569">
      <w:pPr>
        <w:pStyle w:val="Proposal"/>
        <w:ind w:left="1134" w:hanging="1134"/>
        <w:rPr>
          <w:lang w:val="en-US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source NG-RAN forwards all the signaling based </w:t>
      </w:r>
      <w:proofErr w:type="spellStart"/>
      <w:r>
        <w:rPr>
          <w:rFonts w:eastAsiaTheme="minorEastAsia"/>
          <w:lang w:val="en-US" w:eastAsia="zh-CN"/>
        </w:rPr>
        <w:t>QoE</w:t>
      </w:r>
      <w:proofErr w:type="spellEnd"/>
      <w:r>
        <w:rPr>
          <w:rFonts w:eastAsiaTheme="minorEastAsia"/>
          <w:lang w:val="en-US" w:eastAsia="zh-CN"/>
        </w:rPr>
        <w:t xml:space="preserve"> measurement configurations </w:t>
      </w:r>
      <w:r w:rsidR="001862BB">
        <w:rPr>
          <w:rFonts w:eastAsiaTheme="minorEastAsia"/>
          <w:lang w:val="en-US" w:eastAsia="zh-CN"/>
        </w:rPr>
        <w:t xml:space="preserve">over </w:t>
      </w:r>
      <w:r>
        <w:rPr>
          <w:rFonts w:eastAsiaTheme="minorEastAsia"/>
          <w:lang w:val="en-US" w:eastAsia="zh-CN"/>
        </w:rPr>
        <w:t xml:space="preserve">the </w:t>
      </w:r>
      <w:proofErr w:type="spellStart"/>
      <w:r>
        <w:rPr>
          <w:rFonts w:eastAsiaTheme="minorEastAsia"/>
          <w:lang w:val="en-US" w:eastAsia="zh-CN"/>
        </w:rPr>
        <w:t>Xn</w:t>
      </w:r>
      <w:proofErr w:type="spellEnd"/>
      <w:r w:rsidR="001862BB">
        <w:rPr>
          <w:rFonts w:eastAsiaTheme="minorEastAsia"/>
          <w:lang w:val="en-US" w:eastAsia="zh-CN"/>
        </w:rPr>
        <w:t xml:space="preserve"> interface</w:t>
      </w:r>
      <w:r w:rsidR="005E73FD">
        <w:rPr>
          <w:rFonts w:eastAsiaTheme="minorEastAsia"/>
          <w:lang w:val="en-US" w:eastAsia="zh-CN"/>
        </w:rPr>
        <w:t>, i.e. to turn the WA into agreement</w:t>
      </w:r>
      <w:r>
        <w:rPr>
          <w:rFonts w:eastAsiaTheme="minorEastAsia"/>
          <w:lang w:val="en-US" w:eastAsia="zh-CN"/>
        </w:rPr>
        <w:t>.</w:t>
      </w:r>
    </w:p>
    <w:p w14:paraId="418FE276" w14:textId="33E56C76" w:rsidR="0001565F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  <w:bookmarkEnd w:id="0"/>
    </w:p>
    <w:p w14:paraId="580DDAD8" w14:textId="278E90E2" w:rsidR="00FE5034" w:rsidRPr="00FE5034" w:rsidRDefault="00E63EC9" w:rsidP="00FE503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proofErr w:type="spellStart"/>
      <w:r w:rsidRPr="00E63EC9">
        <w:rPr>
          <w:rFonts w:eastAsia="宋体"/>
          <w:lang w:eastAsia="zh-CN"/>
        </w:rPr>
        <w:t>R3</w:t>
      </w:r>
      <w:proofErr w:type="spellEnd"/>
      <w:r w:rsidRPr="00E63EC9">
        <w:rPr>
          <w:rFonts w:eastAsia="宋体"/>
          <w:lang w:eastAsia="zh-CN"/>
        </w:rPr>
        <w:t>-222223</w:t>
      </w:r>
      <w:r>
        <w:rPr>
          <w:rFonts w:eastAsia="宋体"/>
          <w:lang w:eastAsia="zh-CN"/>
        </w:rPr>
        <w:t>,</w:t>
      </w:r>
      <w:r w:rsidRPr="00E63EC9">
        <w:rPr>
          <w:rFonts w:eastAsia="宋体"/>
          <w:lang w:eastAsia="zh-CN"/>
        </w:rPr>
        <w:t xml:space="preserve"> </w:t>
      </w:r>
      <w:proofErr w:type="spellStart"/>
      <w:r w:rsidRPr="00E63EC9">
        <w:rPr>
          <w:rFonts w:eastAsia="宋体"/>
          <w:lang w:eastAsia="zh-CN"/>
        </w:rPr>
        <w:t>TP</w:t>
      </w:r>
      <w:proofErr w:type="spellEnd"/>
      <w:r w:rsidRPr="00E63EC9">
        <w:rPr>
          <w:rFonts w:eastAsia="宋体"/>
          <w:lang w:eastAsia="zh-CN"/>
        </w:rPr>
        <w:t xml:space="preserve"> to 38.413 on configuration details</w:t>
      </w:r>
      <w:r>
        <w:rPr>
          <w:rFonts w:eastAsia="宋体"/>
          <w:lang w:eastAsia="zh-CN"/>
        </w:rPr>
        <w:t>, Huawei</w:t>
      </w:r>
    </w:p>
    <w:sectPr w:rsidR="00FE5034" w:rsidRPr="00FE503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E4002" w14:textId="77777777" w:rsidR="00C459AC" w:rsidRDefault="00C459AC">
      <w:r>
        <w:separator/>
      </w:r>
    </w:p>
  </w:endnote>
  <w:endnote w:type="continuationSeparator" w:id="0">
    <w:p w14:paraId="43D69562" w14:textId="77777777" w:rsidR="00C459AC" w:rsidRDefault="00C4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652907" w:rsidRDefault="0065290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B8F9F" w14:textId="77777777" w:rsidR="00C459AC" w:rsidRDefault="00C459AC">
      <w:r>
        <w:separator/>
      </w:r>
    </w:p>
  </w:footnote>
  <w:footnote w:type="continuationSeparator" w:id="0">
    <w:p w14:paraId="7A355046" w14:textId="77777777" w:rsidR="00C459AC" w:rsidRDefault="00C45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796051"/>
    <w:multiLevelType w:val="hybridMultilevel"/>
    <w:tmpl w:val="4C46878A"/>
    <w:lvl w:ilvl="0" w:tplc="37A63D66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556D59"/>
    <w:multiLevelType w:val="multilevel"/>
    <w:tmpl w:val="6586323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576A54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A34518"/>
    <w:multiLevelType w:val="hybridMultilevel"/>
    <w:tmpl w:val="92D20100"/>
    <w:lvl w:ilvl="0" w:tplc="35C06D4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6C1146"/>
    <w:multiLevelType w:val="hybridMultilevel"/>
    <w:tmpl w:val="9DFC5F90"/>
    <w:lvl w:ilvl="0" w:tplc="5B52C7F6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4F106E3"/>
    <w:multiLevelType w:val="multilevel"/>
    <w:tmpl w:val="DA14C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308BA"/>
    <w:multiLevelType w:val="multilevel"/>
    <w:tmpl w:val="79C30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07812"/>
    <w:multiLevelType w:val="hybridMultilevel"/>
    <w:tmpl w:val="9A82F16C"/>
    <w:lvl w:ilvl="0" w:tplc="4BDC8D9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23"/>
  </w:num>
  <w:num w:numId="5">
    <w:abstractNumId w:val="3"/>
  </w:num>
  <w:num w:numId="6">
    <w:abstractNumId w:val="7"/>
  </w:num>
  <w:num w:numId="7">
    <w:abstractNumId w:val="18"/>
  </w:num>
  <w:num w:numId="8">
    <w:abstractNumId w:val="20"/>
  </w:num>
  <w:num w:numId="9">
    <w:abstractNumId w:val="10"/>
  </w:num>
  <w:num w:numId="10">
    <w:abstractNumId w:val="14"/>
  </w:num>
  <w:num w:numId="11">
    <w:abstractNumId w:val="26"/>
  </w:num>
  <w:num w:numId="12">
    <w:abstractNumId w:val="22"/>
  </w:num>
  <w:num w:numId="13">
    <w:abstractNumId w:val="15"/>
    <w:lvlOverride w:ilvl="0">
      <w:startOverride w:val="1"/>
    </w:lvlOverride>
  </w:num>
  <w:num w:numId="14">
    <w:abstractNumId w:val="16"/>
  </w:num>
  <w:num w:numId="15">
    <w:abstractNumId w:val="24"/>
  </w:num>
  <w:num w:numId="16">
    <w:abstractNumId w:val="21"/>
  </w:num>
  <w:num w:numId="17">
    <w:abstractNumId w:val="9"/>
  </w:num>
  <w:num w:numId="18">
    <w:abstractNumId w:val="8"/>
  </w:num>
  <w:num w:numId="19">
    <w:abstractNumId w:val="14"/>
  </w:num>
  <w:num w:numId="20">
    <w:abstractNumId w:val="13"/>
  </w:num>
  <w:num w:numId="21">
    <w:abstractNumId w:val="0"/>
  </w:num>
  <w:num w:numId="22">
    <w:abstractNumId w:val="2"/>
  </w:num>
  <w:num w:numId="23">
    <w:abstractNumId w:val="14"/>
  </w:num>
  <w:num w:numId="24">
    <w:abstractNumId w:val="25"/>
  </w:num>
  <w:num w:numId="25">
    <w:abstractNumId w:val="6"/>
  </w:num>
  <w:num w:numId="26">
    <w:abstractNumId w:val="19"/>
  </w:num>
  <w:num w:numId="27">
    <w:abstractNumId w:val="11"/>
  </w:num>
  <w:num w:numId="28">
    <w:abstractNumId w:val="17"/>
  </w:num>
  <w:num w:numId="29">
    <w:abstractNumId w:val="27"/>
  </w:num>
  <w:num w:numId="30">
    <w:abstractNumId w:val="1"/>
  </w:num>
  <w:num w:numId="31">
    <w:abstractNumId w:val="28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2"/>
  </w:num>
  <w:num w:numId="39">
    <w:abstractNumId w:val="14"/>
    <w:lvlOverride w:ilvl="0">
      <w:startOverride w:val="1"/>
    </w:lvlOverride>
  </w:num>
  <w:num w:numId="40">
    <w:abstractNumId w:val="14"/>
  </w:num>
  <w:num w:numId="41">
    <w:abstractNumId w:val="14"/>
    <w:lvlOverride w:ilvl="0">
      <w:startOverride w:val="1"/>
    </w:lvlOverride>
  </w:num>
  <w:num w:numId="42">
    <w:abstractNumId w:val="14"/>
  </w:num>
  <w:num w:numId="43">
    <w:abstractNumId w:val="14"/>
    <w:lvlOverride w:ilvl="0">
      <w:startOverride w:val="1"/>
    </w:lvlOverride>
  </w:num>
  <w:num w:numId="44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86F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8A6"/>
    <w:rsid w:val="000B4B4A"/>
    <w:rsid w:val="000B4B84"/>
    <w:rsid w:val="000B54C1"/>
    <w:rsid w:val="000B5774"/>
    <w:rsid w:val="000B5F7E"/>
    <w:rsid w:val="000B78CC"/>
    <w:rsid w:val="000C00E1"/>
    <w:rsid w:val="000C0742"/>
    <w:rsid w:val="000C1D36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2B54"/>
    <w:rsid w:val="000F2C70"/>
    <w:rsid w:val="000F446E"/>
    <w:rsid w:val="000F5047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DF9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3FC7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74B"/>
    <w:rsid w:val="001778DC"/>
    <w:rsid w:val="00177ED9"/>
    <w:rsid w:val="0018017B"/>
    <w:rsid w:val="00181069"/>
    <w:rsid w:val="00181B2E"/>
    <w:rsid w:val="00184EF7"/>
    <w:rsid w:val="00185A40"/>
    <w:rsid w:val="001860A0"/>
    <w:rsid w:val="001862BB"/>
    <w:rsid w:val="00187E6A"/>
    <w:rsid w:val="0019227A"/>
    <w:rsid w:val="00195650"/>
    <w:rsid w:val="00197198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511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69AF"/>
    <w:rsid w:val="001F7188"/>
    <w:rsid w:val="001F7A97"/>
    <w:rsid w:val="00200340"/>
    <w:rsid w:val="002010F1"/>
    <w:rsid w:val="00201149"/>
    <w:rsid w:val="0020116F"/>
    <w:rsid w:val="0020138F"/>
    <w:rsid w:val="002023A8"/>
    <w:rsid w:val="002023FE"/>
    <w:rsid w:val="00202A2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41C"/>
    <w:rsid w:val="002466E9"/>
    <w:rsid w:val="00246DE8"/>
    <w:rsid w:val="0025022A"/>
    <w:rsid w:val="00250854"/>
    <w:rsid w:val="0025228F"/>
    <w:rsid w:val="002530BE"/>
    <w:rsid w:val="00253E55"/>
    <w:rsid w:val="00257195"/>
    <w:rsid w:val="002578D8"/>
    <w:rsid w:val="002608B8"/>
    <w:rsid w:val="00260AA0"/>
    <w:rsid w:val="002613A5"/>
    <w:rsid w:val="00263665"/>
    <w:rsid w:val="00267504"/>
    <w:rsid w:val="00267881"/>
    <w:rsid w:val="002701DE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276D"/>
    <w:rsid w:val="0028456D"/>
    <w:rsid w:val="00285276"/>
    <w:rsid w:val="00285749"/>
    <w:rsid w:val="00285C87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31FC"/>
    <w:rsid w:val="002B4A9F"/>
    <w:rsid w:val="002B565A"/>
    <w:rsid w:val="002B59FE"/>
    <w:rsid w:val="002B689A"/>
    <w:rsid w:val="002B7766"/>
    <w:rsid w:val="002C0977"/>
    <w:rsid w:val="002C11D8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B34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7E2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205DA"/>
    <w:rsid w:val="0032143F"/>
    <w:rsid w:val="00322BF9"/>
    <w:rsid w:val="00324C13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43B9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6BF7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597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70F"/>
    <w:rsid w:val="003A2E9C"/>
    <w:rsid w:val="003A38B6"/>
    <w:rsid w:val="003A41E4"/>
    <w:rsid w:val="003A4FBE"/>
    <w:rsid w:val="003A4FE1"/>
    <w:rsid w:val="003A557A"/>
    <w:rsid w:val="003A6D6C"/>
    <w:rsid w:val="003B0EDC"/>
    <w:rsid w:val="003B2479"/>
    <w:rsid w:val="003B3117"/>
    <w:rsid w:val="003B3F3C"/>
    <w:rsid w:val="003B5800"/>
    <w:rsid w:val="003B7C7F"/>
    <w:rsid w:val="003C1312"/>
    <w:rsid w:val="003C16EF"/>
    <w:rsid w:val="003C3310"/>
    <w:rsid w:val="003C3971"/>
    <w:rsid w:val="003C45E2"/>
    <w:rsid w:val="003C4C53"/>
    <w:rsid w:val="003C5549"/>
    <w:rsid w:val="003C6D51"/>
    <w:rsid w:val="003C7216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14"/>
    <w:rsid w:val="00403C36"/>
    <w:rsid w:val="0040734E"/>
    <w:rsid w:val="00407AFD"/>
    <w:rsid w:val="00407F9F"/>
    <w:rsid w:val="0041071A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CAB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4983"/>
    <w:rsid w:val="00444B1C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2F2"/>
    <w:rsid w:val="0046072B"/>
    <w:rsid w:val="004607BA"/>
    <w:rsid w:val="00460A13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7221"/>
    <w:rsid w:val="0048744D"/>
    <w:rsid w:val="004905B3"/>
    <w:rsid w:val="004911B8"/>
    <w:rsid w:val="0049166A"/>
    <w:rsid w:val="0049180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6B76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276"/>
    <w:rsid w:val="004E4963"/>
    <w:rsid w:val="004E6920"/>
    <w:rsid w:val="004E7EAF"/>
    <w:rsid w:val="004F00CB"/>
    <w:rsid w:val="004F0D89"/>
    <w:rsid w:val="004F2ABD"/>
    <w:rsid w:val="004F2B49"/>
    <w:rsid w:val="004F2C82"/>
    <w:rsid w:val="004F30D4"/>
    <w:rsid w:val="004F3427"/>
    <w:rsid w:val="004F34D4"/>
    <w:rsid w:val="004F3BBB"/>
    <w:rsid w:val="004F40BD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52D"/>
    <w:rsid w:val="00557C6C"/>
    <w:rsid w:val="005602B5"/>
    <w:rsid w:val="005609CE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36AE"/>
    <w:rsid w:val="005936AF"/>
    <w:rsid w:val="0059421B"/>
    <w:rsid w:val="005944E5"/>
    <w:rsid w:val="00594588"/>
    <w:rsid w:val="0059611C"/>
    <w:rsid w:val="00596E71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3C2D"/>
    <w:rsid w:val="005B5098"/>
    <w:rsid w:val="005B57AD"/>
    <w:rsid w:val="005B662F"/>
    <w:rsid w:val="005B79EA"/>
    <w:rsid w:val="005C0B1C"/>
    <w:rsid w:val="005C0F39"/>
    <w:rsid w:val="005C25B7"/>
    <w:rsid w:val="005C3EA0"/>
    <w:rsid w:val="005C42C4"/>
    <w:rsid w:val="005C4F1E"/>
    <w:rsid w:val="005C67F8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AA0"/>
    <w:rsid w:val="005D7455"/>
    <w:rsid w:val="005E0079"/>
    <w:rsid w:val="005E066C"/>
    <w:rsid w:val="005E2C44"/>
    <w:rsid w:val="005E300B"/>
    <w:rsid w:val="005E3280"/>
    <w:rsid w:val="005E5A4E"/>
    <w:rsid w:val="005E64D8"/>
    <w:rsid w:val="005E73FD"/>
    <w:rsid w:val="005F0E08"/>
    <w:rsid w:val="005F1896"/>
    <w:rsid w:val="005F45E3"/>
    <w:rsid w:val="005F48CD"/>
    <w:rsid w:val="005F65A4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4FF0"/>
    <w:rsid w:val="00615149"/>
    <w:rsid w:val="00615C80"/>
    <w:rsid w:val="00615EEE"/>
    <w:rsid w:val="00616A15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8B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907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6B3"/>
    <w:rsid w:val="006645D7"/>
    <w:rsid w:val="00664C7E"/>
    <w:rsid w:val="006655CA"/>
    <w:rsid w:val="0066605D"/>
    <w:rsid w:val="006660C6"/>
    <w:rsid w:val="00666395"/>
    <w:rsid w:val="00666952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A98"/>
    <w:rsid w:val="0068422A"/>
    <w:rsid w:val="006853A9"/>
    <w:rsid w:val="00685676"/>
    <w:rsid w:val="00685CB5"/>
    <w:rsid w:val="006874E6"/>
    <w:rsid w:val="0068764D"/>
    <w:rsid w:val="006906C2"/>
    <w:rsid w:val="00690D77"/>
    <w:rsid w:val="00693A52"/>
    <w:rsid w:val="00694F02"/>
    <w:rsid w:val="00696285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0CD"/>
    <w:rsid w:val="006B178C"/>
    <w:rsid w:val="006B1CA7"/>
    <w:rsid w:val="006B293E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C792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4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3D2"/>
    <w:rsid w:val="007464A1"/>
    <w:rsid w:val="00746768"/>
    <w:rsid w:val="007468E1"/>
    <w:rsid w:val="00746DAC"/>
    <w:rsid w:val="007503B9"/>
    <w:rsid w:val="007506E8"/>
    <w:rsid w:val="0075286F"/>
    <w:rsid w:val="00752ECA"/>
    <w:rsid w:val="0075355B"/>
    <w:rsid w:val="007538D1"/>
    <w:rsid w:val="00753A02"/>
    <w:rsid w:val="0075402D"/>
    <w:rsid w:val="00754097"/>
    <w:rsid w:val="00754205"/>
    <w:rsid w:val="0076020F"/>
    <w:rsid w:val="00760C68"/>
    <w:rsid w:val="00761AD4"/>
    <w:rsid w:val="00762436"/>
    <w:rsid w:val="007626CC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1A"/>
    <w:rsid w:val="007806CB"/>
    <w:rsid w:val="00780B3C"/>
    <w:rsid w:val="00781E7F"/>
    <w:rsid w:val="00783003"/>
    <w:rsid w:val="007831B1"/>
    <w:rsid w:val="007831B3"/>
    <w:rsid w:val="00783370"/>
    <w:rsid w:val="00783551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E88"/>
    <w:rsid w:val="00796155"/>
    <w:rsid w:val="00796522"/>
    <w:rsid w:val="00796B2F"/>
    <w:rsid w:val="00797D98"/>
    <w:rsid w:val="007A0D91"/>
    <w:rsid w:val="007A4999"/>
    <w:rsid w:val="007A4CD1"/>
    <w:rsid w:val="007A6450"/>
    <w:rsid w:val="007A76A0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29B8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F1"/>
    <w:rsid w:val="007E5D4E"/>
    <w:rsid w:val="007E6913"/>
    <w:rsid w:val="007E7A9B"/>
    <w:rsid w:val="007E7FB5"/>
    <w:rsid w:val="007E7FB6"/>
    <w:rsid w:val="007F09F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2E7F"/>
    <w:rsid w:val="00804A7D"/>
    <w:rsid w:val="00807E69"/>
    <w:rsid w:val="00811EB2"/>
    <w:rsid w:val="00812750"/>
    <w:rsid w:val="00814156"/>
    <w:rsid w:val="00814BA3"/>
    <w:rsid w:val="00815FB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57"/>
    <w:rsid w:val="00832EE8"/>
    <w:rsid w:val="00833076"/>
    <w:rsid w:val="008341DD"/>
    <w:rsid w:val="00835204"/>
    <w:rsid w:val="0083568C"/>
    <w:rsid w:val="00835A33"/>
    <w:rsid w:val="0083606D"/>
    <w:rsid w:val="00836974"/>
    <w:rsid w:val="00837EEB"/>
    <w:rsid w:val="008421D3"/>
    <w:rsid w:val="00842F5B"/>
    <w:rsid w:val="00843B67"/>
    <w:rsid w:val="0084422A"/>
    <w:rsid w:val="008458EB"/>
    <w:rsid w:val="00847222"/>
    <w:rsid w:val="00847343"/>
    <w:rsid w:val="00847778"/>
    <w:rsid w:val="00850C8D"/>
    <w:rsid w:val="00850DCF"/>
    <w:rsid w:val="008525BE"/>
    <w:rsid w:val="008537FC"/>
    <w:rsid w:val="00855352"/>
    <w:rsid w:val="00855B68"/>
    <w:rsid w:val="0085631C"/>
    <w:rsid w:val="0085641C"/>
    <w:rsid w:val="00861A76"/>
    <w:rsid w:val="00864824"/>
    <w:rsid w:val="0086790E"/>
    <w:rsid w:val="00870263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978AB"/>
    <w:rsid w:val="00897C86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95A"/>
    <w:rsid w:val="008C1E98"/>
    <w:rsid w:val="008C2871"/>
    <w:rsid w:val="008C320D"/>
    <w:rsid w:val="008C4F9C"/>
    <w:rsid w:val="008C53F3"/>
    <w:rsid w:val="008C7645"/>
    <w:rsid w:val="008C7D0D"/>
    <w:rsid w:val="008D0901"/>
    <w:rsid w:val="008D1335"/>
    <w:rsid w:val="008D165E"/>
    <w:rsid w:val="008D1CC6"/>
    <w:rsid w:val="008D2C81"/>
    <w:rsid w:val="008D369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369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516E"/>
    <w:rsid w:val="00926114"/>
    <w:rsid w:val="00927857"/>
    <w:rsid w:val="00930D5D"/>
    <w:rsid w:val="00931E63"/>
    <w:rsid w:val="00932114"/>
    <w:rsid w:val="00932976"/>
    <w:rsid w:val="00932AE1"/>
    <w:rsid w:val="00933B97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487"/>
    <w:rsid w:val="00946A28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6E9C"/>
    <w:rsid w:val="00967109"/>
    <w:rsid w:val="00967BBC"/>
    <w:rsid w:val="009705A7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41B"/>
    <w:rsid w:val="00981B7A"/>
    <w:rsid w:val="00982B90"/>
    <w:rsid w:val="00982FBF"/>
    <w:rsid w:val="00983665"/>
    <w:rsid w:val="00987F4F"/>
    <w:rsid w:val="00990A84"/>
    <w:rsid w:val="00990BBF"/>
    <w:rsid w:val="00991380"/>
    <w:rsid w:val="00991642"/>
    <w:rsid w:val="00992F7D"/>
    <w:rsid w:val="009930E6"/>
    <w:rsid w:val="009935B7"/>
    <w:rsid w:val="00993D5C"/>
    <w:rsid w:val="00995364"/>
    <w:rsid w:val="0099570D"/>
    <w:rsid w:val="00997584"/>
    <w:rsid w:val="00997F4A"/>
    <w:rsid w:val="009A1344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5A8"/>
    <w:rsid w:val="009B261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5FB6"/>
    <w:rsid w:val="009E67DF"/>
    <w:rsid w:val="009E6BC6"/>
    <w:rsid w:val="009E6DC2"/>
    <w:rsid w:val="009E7377"/>
    <w:rsid w:val="009E79AF"/>
    <w:rsid w:val="009F097A"/>
    <w:rsid w:val="009F09B5"/>
    <w:rsid w:val="009F3EBC"/>
    <w:rsid w:val="009F458D"/>
    <w:rsid w:val="009F5C3D"/>
    <w:rsid w:val="009F6450"/>
    <w:rsid w:val="00A007DD"/>
    <w:rsid w:val="00A03496"/>
    <w:rsid w:val="00A04B07"/>
    <w:rsid w:val="00A0622B"/>
    <w:rsid w:val="00A06BFC"/>
    <w:rsid w:val="00A07243"/>
    <w:rsid w:val="00A07ACA"/>
    <w:rsid w:val="00A10593"/>
    <w:rsid w:val="00A10749"/>
    <w:rsid w:val="00A11DA6"/>
    <w:rsid w:val="00A141D5"/>
    <w:rsid w:val="00A142CE"/>
    <w:rsid w:val="00A16333"/>
    <w:rsid w:val="00A16A4C"/>
    <w:rsid w:val="00A21B43"/>
    <w:rsid w:val="00A21B51"/>
    <w:rsid w:val="00A21FB9"/>
    <w:rsid w:val="00A22E52"/>
    <w:rsid w:val="00A243EE"/>
    <w:rsid w:val="00A2699F"/>
    <w:rsid w:val="00A26A1E"/>
    <w:rsid w:val="00A26D65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6038"/>
    <w:rsid w:val="00A36EF0"/>
    <w:rsid w:val="00A376FA"/>
    <w:rsid w:val="00A37B48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8F6"/>
    <w:rsid w:val="00A52EE7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77DD6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28E5"/>
    <w:rsid w:val="00A934D0"/>
    <w:rsid w:val="00A9431E"/>
    <w:rsid w:val="00A94392"/>
    <w:rsid w:val="00A95754"/>
    <w:rsid w:val="00A9721B"/>
    <w:rsid w:val="00AA3A7F"/>
    <w:rsid w:val="00AA4C5E"/>
    <w:rsid w:val="00AA73DA"/>
    <w:rsid w:val="00AA7DFA"/>
    <w:rsid w:val="00AB0360"/>
    <w:rsid w:val="00AB057B"/>
    <w:rsid w:val="00AB2179"/>
    <w:rsid w:val="00AB3629"/>
    <w:rsid w:val="00AB37CE"/>
    <w:rsid w:val="00AB4399"/>
    <w:rsid w:val="00AB4891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5CE3"/>
    <w:rsid w:val="00AC6137"/>
    <w:rsid w:val="00AC6156"/>
    <w:rsid w:val="00AC6556"/>
    <w:rsid w:val="00AC793E"/>
    <w:rsid w:val="00AD0483"/>
    <w:rsid w:val="00AD0624"/>
    <w:rsid w:val="00AD1841"/>
    <w:rsid w:val="00AD3B6A"/>
    <w:rsid w:val="00AD42E1"/>
    <w:rsid w:val="00AD482F"/>
    <w:rsid w:val="00AD530D"/>
    <w:rsid w:val="00AD5F30"/>
    <w:rsid w:val="00AE0052"/>
    <w:rsid w:val="00AE06B8"/>
    <w:rsid w:val="00AE0CB6"/>
    <w:rsid w:val="00AE1B13"/>
    <w:rsid w:val="00AE20D4"/>
    <w:rsid w:val="00AE2673"/>
    <w:rsid w:val="00AE2CC3"/>
    <w:rsid w:val="00AE2DDF"/>
    <w:rsid w:val="00AE30CF"/>
    <w:rsid w:val="00AE345B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1434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EF0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B30"/>
    <w:rsid w:val="00B40BA4"/>
    <w:rsid w:val="00B41217"/>
    <w:rsid w:val="00B42D10"/>
    <w:rsid w:val="00B4374E"/>
    <w:rsid w:val="00B44656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2B67"/>
    <w:rsid w:val="00B7529A"/>
    <w:rsid w:val="00B75A4C"/>
    <w:rsid w:val="00B76701"/>
    <w:rsid w:val="00B77537"/>
    <w:rsid w:val="00B779D0"/>
    <w:rsid w:val="00B77F3E"/>
    <w:rsid w:val="00B8063A"/>
    <w:rsid w:val="00B808CE"/>
    <w:rsid w:val="00B80FF9"/>
    <w:rsid w:val="00B813E2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EA6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CB7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D6937"/>
    <w:rsid w:val="00BD7F86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DBF"/>
    <w:rsid w:val="00BE6E8F"/>
    <w:rsid w:val="00BE7272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C0058C"/>
    <w:rsid w:val="00C01590"/>
    <w:rsid w:val="00C04139"/>
    <w:rsid w:val="00C042AF"/>
    <w:rsid w:val="00C06126"/>
    <w:rsid w:val="00C06C41"/>
    <w:rsid w:val="00C10244"/>
    <w:rsid w:val="00C11121"/>
    <w:rsid w:val="00C11712"/>
    <w:rsid w:val="00C118E0"/>
    <w:rsid w:val="00C136A6"/>
    <w:rsid w:val="00C138D6"/>
    <w:rsid w:val="00C168C6"/>
    <w:rsid w:val="00C16A56"/>
    <w:rsid w:val="00C170B6"/>
    <w:rsid w:val="00C17175"/>
    <w:rsid w:val="00C17D9F"/>
    <w:rsid w:val="00C20182"/>
    <w:rsid w:val="00C20F4E"/>
    <w:rsid w:val="00C22470"/>
    <w:rsid w:val="00C226E7"/>
    <w:rsid w:val="00C2412B"/>
    <w:rsid w:val="00C2448E"/>
    <w:rsid w:val="00C24E1D"/>
    <w:rsid w:val="00C2694A"/>
    <w:rsid w:val="00C322F9"/>
    <w:rsid w:val="00C33600"/>
    <w:rsid w:val="00C344DF"/>
    <w:rsid w:val="00C367B1"/>
    <w:rsid w:val="00C37A62"/>
    <w:rsid w:val="00C402BB"/>
    <w:rsid w:val="00C42184"/>
    <w:rsid w:val="00C42D5A"/>
    <w:rsid w:val="00C42D6F"/>
    <w:rsid w:val="00C4539D"/>
    <w:rsid w:val="00C45879"/>
    <w:rsid w:val="00C458AC"/>
    <w:rsid w:val="00C459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73DC"/>
    <w:rsid w:val="00C67B92"/>
    <w:rsid w:val="00C70A75"/>
    <w:rsid w:val="00C70F1D"/>
    <w:rsid w:val="00C70F82"/>
    <w:rsid w:val="00C716CA"/>
    <w:rsid w:val="00C71E0A"/>
    <w:rsid w:val="00C73295"/>
    <w:rsid w:val="00C73C42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51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B5E84"/>
    <w:rsid w:val="00CC004A"/>
    <w:rsid w:val="00CC1B29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257"/>
    <w:rsid w:val="00CD1A92"/>
    <w:rsid w:val="00CD1F55"/>
    <w:rsid w:val="00CD34F5"/>
    <w:rsid w:val="00CD6268"/>
    <w:rsid w:val="00CD6947"/>
    <w:rsid w:val="00CD69CD"/>
    <w:rsid w:val="00CD6ED2"/>
    <w:rsid w:val="00CE0A18"/>
    <w:rsid w:val="00CE106F"/>
    <w:rsid w:val="00CE1A22"/>
    <w:rsid w:val="00CE2307"/>
    <w:rsid w:val="00CE2781"/>
    <w:rsid w:val="00CE2EAA"/>
    <w:rsid w:val="00CE2F1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A3B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E0"/>
    <w:rsid w:val="00D40C3D"/>
    <w:rsid w:val="00D413F6"/>
    <w:rsid w:val="00D41622"/>
    <w:rsid w:val="00D44952"/>
    <w:rsid w:val="00D44B56"/>
    <w:rsid w:val="00D45A5D"/>
    <w:rsid w:val="00D46BB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4B6B"/>
    <w:rsid w:val="00D760A8"/>
    <w:rsid w:val="00D76CB8"/>
    <w:rsid w:val="00D77A26"/>
    <w:rsid w:val="00D80C65"/>
    <w:rsid w:val="00D8200F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A0911"/>
    <w:rsid w:val="00DA2F96"/>
    <w:rsid w:val="00DA32E6"/>
    <w:rsid w:val="00DA32F7"/>
    <w:rsid w:val="00DA39C1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2622"/>
    <w:rsid w:val="00DC2C90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A6E"/>
    <w:rsid w:val="00DD2283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4704"/>
    <w:rsid w:val="00DF55A4"/>
    <w:rsid w:val="00DF5C8D"/>
    <w:rsid w:val="00DF6569"/>
    <w:rsid w:val="00DF7178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6433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1701B"/>
    <w:rsid w:val="00E214EB"/>
    <w:rsid w:val="00E21CFD"/>
    <w:rsid w:val="00E232BC"/>
    <w:rsid w:val="00E232DE"/>
    <w:rsid w:val="00E234D2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467D"/>
    <w:rsid w:val="00E454D5"/>
    <w:rsid w:val="00E45BD3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802"/>
    <w:rsid w:val="00E62B3B"/>
    <w:rsid w:val="00E63EC9"/>
    <w:rsid w:val="00E643A6"/>
    <w:rsid w:val="00E655FF"/>
    <w:rsid w:val="00E65E14"/>
    <w:rsid w:val="00E66666"/>
    <w:rsid w:val="00E66FEF"/>
    <w:rsid w:val="00E673C4"/>
    <w:rsid w:val="00E67D48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773E"/>
    <w:rsid w:val="00E80FB6"/>
    <w:rsid w:val="00E81843"/>
    <w:rsid w:val="00E82653"/>
    <w:rsid w:val="00E836AC"/>
    <w:rsid w:val="00E84310"/>
    <w:rsid w:val="00E849D4"/>
    <w:rsid w:val="00E855A7"/>
    <w:rsid w:val="00E85C54"/>
    <w:rsid w:val="00E86828"/>
    <w:rsid w:val="00E86925"/>
    <w:rsid w:val="00E86C26"/>
    <w:rsid w:val="00E86E33"/>
    <w:rsid w:val="00E87423"/>
    <w:rsid w:val="00E901C9"/>
    <w:rsid w:val="00E90BAD"/>
    <w:rsid w:val="00E91C6C"/>
    <w:rsid w:val="00E922A3"/>
    <w:rsid w:val="00E9591D"/>
    <w:rsid w:val="00E96FDD"/>
    <w:rsid w:val="00E9713D"/>
    <w:rsid w:val="00E973A9"/>
    <w:rsid w:val="00EA0279"/>
    <w:rsid w:val="00EA16F1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2F7D"/>
    <w:rsid w:val="00ED58D4"/>
    <w:rsid w:val="00ED5D30"/>
    <w:rsid w:val="00ED7753"/>
    <w:rsid w:val="00ED776D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CC3"/>
    <w:rsid w:val="00EF2E8F"/>
    <w:rsid w:val="00EF321B"/>
    <w:rsid w:val="00EF4764"/>
    <w:rsid w:val="00EF63F4"/>
    <w:rsid w:val="00EF74E7"/>
    <w:rsid w:val="00F0018C"/>
    <w:rsid w:val="00F008A4"/>
    <w:rsid w:val="00F00AA8"/>
    <w:rsid w:val="00F00C1A"/>
    <w:rsid w:val="00F021D6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BF3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6218"/>
    <w:rsid w:val="00F66CAE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2F6D"/>
    <w:rsid w:val="00F834DD"/>
    <w:rsid w:val="00F84699"/>
    <w:rsid w:val="00F8491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75F"/>
    <w:rsid w:val="00FB5E19"/>
    <w:rsid w:val="00FB7F73"/>
    <w:rsid w:val="00FC09B6"/>
    <w:rsid w:val="00FC0A27"/>
    <w:rsid w:val="00FC283B"/>
    <w:rsid w:val="00FC29D1"/>
    <w:rsid w:val="00FC3AB6"/>
    <w:rsid w:val="00FC46CF"/>
    <w:rsid w:val="00FC4959"/>
    <w:rsid w:val="00FC4E0F"/>
    <w:rsid w:val="00FC4EA1"/>
    <w:rsid w:val="00FC4F55"/>
    <w:rsid w:val="00FC7619"/>
    <w:rsid w:val="00FC7805"/>
    <w:rsid w:val="00FC7ABA"/>
    <w:rsid w:val="00FD09D6"/>
    <w:rsid w:val="00FD24DB"/>
    <w:rsid w:val="00FD2A85"/>
    <w:rsid w:val="00FD2EF1"/>
    <w:rsid w:val="00FD41F9"/>
    <w:rsid w:val="00FD46A2"/>
    <w:rsid w:val="00FD52EB"/>
    <w:rsid w:val="00FD57EF"/>
    <w:rsid w:val="00FD7726"/>
    <w:rsid w:val="00FE1066"/>
    <w:rsid w:val="00FE174A"/>
    <w:rsid w:val="00FE197B"/>
    <w:rsid w:val="00FE326D"/>
    <w:rsid w:val="00FE4872"/>
    <w:rsid w:val="00FE49B8"/>
    <w:rsid w:val="00FE5034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3FED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3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a"/>
    <w:uiPriority w:val="34"/>
    <w:qFormat/>
    <w:locked/>
    <w:rsid w:val="00BA6EF1"/>
    <w:rPr>
      <w:rFonts w:eastAsia="Times New Roman"/>
      <w:lang w:val="en-GB"/>
    </w:rPr>
  </w:style>
  <w:style w:type="character" w:styleId="afb">
    <w:name w:val="Emphasis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customStyle="1" w:styleId="14">
    <w:name w:val="列出段落1"/>
    <w:basedOn w:val="a2"/>
    <w:rsid w:val="009F3EB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c">
    <w:name w:val="Normal (Web)"/>
    <w:basedOn w:val="a2"/>
    <w:uiPriority w:val="99"/>
    <w:unhideWhenUsed/>
    <w:rsid w:val="00D17A3B"/>
    <w:pPr>
      <w:spacing w:before="100" w:beforeAutospacing="1" w:after="100" w:afterAutospacing="1" w:line="276" w:lineRule="auto"/>
    </w:pPr>
    <w:rPr>
      <w:rFonts w:ascii="Calibri" w:eastAsia="Calibri" w:hAnsi="Calibri"/>
      <w:sz w:val="24"/>
      <w:szCs w:val="22"/>
      <w:lang w:val="en-US" w:eastAsia="zh-CN"/>
    </w:rPr>
  </w:style>
  <w:style w:type="character" w:customStyle="1" w:styleId="TAHCar">
    <w:name w:val="TAH Car"/>
    <w:link w:val="TAH"/>
    <w:qFormat/>
    <w:locked/>
    <w:rsid w:val="00CE2F11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5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8C5BF-A7EE-4D5D-8ADB-A0318FE07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2022-02-08T02:55:00Z</dcterms:created>
  <dcterms:modified xsi:type="dcterms:W3CDTF">2022-02-11T03:57:00Z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(3)94/jXBWQmGla4j+IlDrXdyLbwa/5ZkOdWgcaTOuYUdo8Fo+YCmsFhlrb5wgCZ6LudTQTxGTN
ccAOPyFP5hu8nVm7axC2OZSIo8YP9tRLBd2YYONtDnWuCkZ/yqQirlRqMHocIo2+3LRtZAGe
AAcE+foZt1KXnE5CmW9OQWTav2rhYm/p7QR1+2Wm9/C35BvNzvm5dwtTwjB1oVTuCtqulraR
2HYGmn1zsPQLWX+Ay5</vt:lpwstr>
  </property>
  <property fmtid="{D5CDD505-2E9C-101B-9397-08002B2CF9AE}" pid="17" name="_2015_ms_pID_7253431">
    <vt:lpwstr>pw3JqBFLZ6Z4Kf2r4XIpwXP0xNSDTgdjwPzlWl2qfz4ljd1EUZWvgA
DcD9oVgrml9xvdmqSqozCqe6aZz9ynA97UQKycNT20pNTGrzzN7t/lRV1/eS9X3kPDVRevuc
8Fd4DTeKXMH+2rWFYXfqEwjHcPoXeNSgG0xUnmdFXcF2k7geYkjxw+fMI1/++1e15w+W6Iio
dibGipWHLAbQMnFJZA/pT9izpchV6r1OLkOk</vt:lpwstr>
  </property>
  <property fmtid="{D5CDD505-2E9C-101B-9397-08002B2CF9AE}" pid="18" name="_2015_ms_pID_7253432">
    <vt:lpwstr>dw==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1644551196</vt:lpwstr>
  </property>
</Properties>
</file>